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BE" w:rsidRPr="00FD2FC9" w:rsidRDefault="00EC7BBE" w:rsidP="00EC7BBE">
      <w:pPr>
        <w:ind w:left="-113" w:right="-113"/>
        <w:jc w:val="center"/>
        <w:rPr>
          <w:rFonts w:asciiTheme="minorHAnsi" w:eastAsia="Verdana" w:hAnsiTheme="minorHAnsi" w:cstheme="minorHAnsi"/>
          <w:b/>
          <w:sz w:val="22"/>
          <w:szCs w:val="22"/>
        </w:rPr>
      </w:pPr>
      <w:bookmarkStart w:id="0" w:name="_GoBack"/>
      <w:bookmarkEnd w:id="0"/>
      <w:r w:rsidRPr="00FD2FC9">
        <w:rPr>
          <w:rFonts w:asciiTheme="minorHAnsi" w:eastAsia="Verdana" w:hAnsiTheme="minorHAnsi" w:cstheme="minorHAnsi"/>
          <w:noProof/>
          <w:sz w:val="22"/>
          <w:szCs w:val="22"/>
        </w:rPr>
        <w:drawing>
          <wp:inline distT="0" distB="0" distL="0" distR="0" wp14:anchorId="653380AB" wp14:editId="03DBFD43">
            <wp:extent cx="857250" cy="857250"/>
            <wp:effectExtent l="0" t="0" r="0" b="0"/>
            <wp:docPr id="1" name="image2.jpg" descr="tedmalatya logo"/>
            <wp:cNvGraphicFramePr/>
            <a:graphic xmlns:a="http://schemas.openxmlformats.org/drawingml/2006/main">
              <a:graphicData uri="http://schemas.openxmlformats.org/drawingml/2006/picture">
                <pic:pic xmlns:pic="http://schemas.openxmlformats.org/drawingml/2006/picture">
                  <pic:nvPicPr>
                    <pic:cNvPr id="0" name="image2.jpg" descr="tedmalatya logo"/>
                    <pic:cNvPicPr preferRelativeResize="0"/>
                  </pic:nvPicPr>
                  <pic:blipFill>
                    <a:blip r:embed="rId7"/>
                    <a:srcRect/>
                    <a:stretch>
                      <a:fillRect/>
                    </a:stretch>
                  </pic:blipFill>
                  <pic:spPr>
                    <a:xfrm>
                      <a:off x="0" y="0"/>
                      <a:ext cx="857250" cy="857250"/>
                    </a:xfrm>
                    <a:prstGeom prst="rect">
                      <a:avLst/>
                    </a:prstGeom>
                    <a:ln/>
                  </pic:spPr>
                </pic:pic>
              </a:graphicData>
            </a:graphic>
          </wp:inline>
        </w:drawing>
      </w:r>
    </w:p>
    <w:p w:rsidR="006D07DA" w:rsidRPr="00FD2FC9" w:rsidRDefault="006D07DA" w:rsidP="006D07DA">
      <w:pPr>
        <w:ind w:left="-113" w:right="-113"/>
        <w:rPr>
          <w:rFonts w:asciiTheme="minorHAnsi" w:eastAsia="Verdana" w:hAnsiTheme="minorHAnsi" w:cstheme="minorHAnsi"/>
          <w:b/>
          <w:sz w:val="22"/>
          <w:szCs w:val="22"/>
        </w:rPr>
      </w:pPr>
    </w:p>
    <w:p w:rsidR="00FD2FC9" w:rsidRPr="00FD2FC9" w:rsidRDefault="00FD2FC9" w:rsidP="00FD2FC9">
      <w:pPr>
        <w:ind w:left="-113" w:right="-113"/>
        <w:jc w:val="center"/>
        <w:rPr>
          <w:rFonts w:asciiTheme="minorHAnsi" w:eastAsia="Verdana" w:hAnsiTheme="minorHAnsi" w:cstheme="minorHAnsi"/>
          <w:b/>
          <w:sz w:val="22"/>
          <w:szCs w:val="22"/>
        </w:rPr>
      </w:pPr>
      <w:r w:rsidRPr="00FD2FC9">
        <w:rPr>
          <w:rFonts w:asciiTheme="minorHAnsi" w:eastAsia="Verdana" w:hAnsiTheme="minorHAnsi" w:cstheme="minorHAnsi"/>
          <w:b/>
          <w:sz w:val="22"/>
          <w:szCs w:val="22"/>
        </w:rPr>
        <w:t>TED MALATYA KOLEJİ</w:t>
      </w:r>
    </w:p>
    <w:p w:rsidR="00FD2FC9" w:rsidRPr="00FD2FC9" w:rsidRDefault="00FD2FC9" w:rsidP="00FD2FC9">
      <w:pPr>
        <w:ind w:left="-113" w:right="-113"/>
        <w:jc w:val="center"/>
        <w:rPr>
          <w:rFonts w:asciiTheme="minorHAnsi" w:eastAsia="Verdana" w:hAnsiTheme="minorHAnsi" w:cstheme="minorHAnsi"/>
          <w:b/>
          <w:sz w:val="22"/>
          <w:szCs w:val="22"/>
        </w:rPr>
      </w:pPr>
      <w:r w:rsidRPr="00FD2FC9">
        <w:rPr>
          <w:rFonts w:asciiTheme="minorHAnsi" w:eastAsia="Verdana" w:hAnsiTheme="minorHAnsi" w:cstheme="minorHAnsi"/>
          <w:b/>
          <w:sz w:val="22"/>
          <w:szCs w:val="22"/>
        </w:rPr>
        <w:t>2017-2018 Eğitim &amp; Öğretim Yılı Mart Ayı</w:t>
      </w:r>
    </w:p>
    <w:p w:rsidR="00FD2FC9" w:rsidRPr="00FD2FC9" w:rsidRDefault="00FD2FC9" w:rsidP="00FD2FC9">
      <w:pPr>
        <w:ind w:left="-113" w:right="-113"/>
        <w:jc w:val="center"/>
        <w:rPr>
          <w:rFonts w:asciiTheme="minorHAnsi" w:eastAsia="Verdana" w:hAnsiTheme="minorHAnsi" w:cstheme="minorHAnsi"/>
          <w:b/>
          <w:sz w:val="22"/>
          <w:szCs w:val="22"/>
        </w:rPr>
      </w:pPr>
      <w:r w:rsidRPr="00FD2FC9">
        <w:rPr>
          <w:rFonts w:asciiTheme="minorHAnsi" w:eastAsia="Verdana" w:hAnsiTheme="minorHAnsi" w:cstheme="minorHAnsi"/>
          <w:b/>
          <w:sz w:val="22"/>
          <w:szCs w:val="22"/>
        </w:rPr>
        <w:t xml:space="preserve">                                                                        31.03.2018</w:t>
      </w:r>
    </w:p>
    <w:p w:rsidR="00FD2FC9" w:rsidRPr="00FD2FC9" w:rsidRDefault="00FD2FC9" w:rsidP="00FD2FC9">
      <w:pPr>
        <w:ind w:left="-113" w:right="-113"/>
        <w:jc w:val="center"/>
        <w:rPr>
          <w:rFonts w:asciiTheme="minorHAnsi" w:eastAsia="Verdana" w:hAnsiTheme="minorHAnsi" w:cstheme="minorHAnsi"/>
          <w:b/>
          <w:sz w:val="22"/>
          <w:szCs w:val="22"/>
        </w:rPr>
      </w:pPr>
    </w:p>
    <w:p w:rsidR="00FD2FC9" w:rsidRPr="00FD2FC9" w:rsidRDefault="00FD2FC9" w:rsidP="00FD2FC9">
      <w:pPr>
        <w:ind w:left="-113" w:right="-113"/>
        <w:jc w:val="center"/>
        <w:rPr>
          <w:rFonts w:asciiTheme="minorHAnsi" w:eastAsia="Verdana" w:hAnsiTheme="minorHAnsi" w:cstheme="minorHAnsi"/>
          <w:b/>
          <w:sz w:val="22"/>
          <w:szCs w:val="22"/>
        </w:rPr>
      </w:pPr>
      <w:r w:rsidRPr="00FD2FC9">
        <w:rPr>
          <w:rFonts w:asciiTheme="minorHAnsi" w:eastAsia="Verdana" w:hAnsiTheme="minorHAnsi" w:cstheme="minorHAnsi"/>
          <w:b/>
          <w:sz w:val="22"/>
          <w:szCs w:val="22"/>
        </w:rPr>
        <w:t>İngilizce Günlüğümüz</w:t>
      </w:r>
    </w:p>
    <w:p w:rsidR="00FD2FC9" w:rsidRPr="00FD2FC9" w:rsidRDefault="00FD2FC9" w:rsidP="00FD2FC9">
      <w:pPr>
        <w:ind w:right="-113"/>
        <w:jc w:val="center"/>
        <w:rPr>
          <w:rFonts w:asciiTheme="minorHAnsi" w:eastAsia="Verdana" w:hAnsiTheme="minorHAnsi" w:cstheme="minorHAnsi"/>
          <w:b/>
          <w:sz w:val="22"/>
          <w:szCs w:val="22"/>
        </w:rPr>
      </w:pPr>
    </w:p>
    <w:p w:rsidR="00FD2FC9" w:rsidRPr="00FD2FC9" w:rsidRDefault="00FD2FC9" w:rsidP="00FD2FC9">
      <w:pPr>
        <w:ind w:right="-113"/>
        <w:rPr>
          <w:rFonts w:asciiTheme="minorHAnsi" w:eastAsia="Verdana" w:hAnsiTheme="minorHAnsi" w:cstheme="minorHAnsi"/>
          <w:b/>
          <w:sz w:val="22"/>
          <w:szCs w:val="22"/>
        </w:rPr>
      </w:pPr>
      <w:r w:rsidRPr="00FD2FC9">
        <w:rPr>
          <w:rFonts w:asciiTheme="minorHAnsi" w:eastAsia="Verdana" w:hAnsiTheme="minorHAnsi" w:cstheme="minorHAnsi"/>
          <w:b/>
          <w:sz w:val="22"/>
          <w:szCs w:val="22"/>
        </w:rPr>
        <w:t>Sayın Velimiz,</w:t>
      </w:r>
    </w:p>
    <w:p w:rsidR="00FD2FC9" w:rsidRPr="00FD2FC9" w:rsidRDefault="00FD2FC9" w:rsidP="00FD2FC9">
      <w:pPr>
        <w:ind w:right="-113"/>
        <w:rPr>
          <w:rFonts w:asciiTheme="minorHAnsi" w:eastAsia="Verdana" w:hAnsiTheme="minorHAnsi" w:cstheme="minorHAnsi"/>
          <w:sz w:val="22"/>
          <w:szCs w:val="22"/>
        </w:rPr>
      </w:pPr>
    </w:p>
    <w:p w:rsidR="00FD2FC9" w:rsidRPr="00FD2FC9" w:rsidRDefault="00FD2FC9" w:rsidP="00FD2FC9">
      <w:pPr>
        <w:ind w:right="-113"/>
        <w:rPr>
          <w:rFonts w:asciiTheme="minorHAnsi" w:eastAsia="Verdana" w:hAnsiTheme="minorHAnsi" w:cstheme="minorHAnsi"/>
          <w:sz w:val="22"/>
          <w:szCs w:val="22"/>
        </w:rPr>
      </w:pPr>
      <w:r w:rsidRPr="00FD2FC9">
        <w:rPr>
          <w:rFonts w:asciiTheme="minorHAnsi" w:eastAsia="Verdana" w:hAnsiTheme="minorHAnsi" w:cstheme="minorHAnsi"/>
          <w:sz w:val="22"/>
          <w:szCs w:val="22"/>
        </w:rPr>
        <w:t xml:space="preserve">5. Sınıf öğrencilerimiz 2017-2018 Eğitim ve Öğretim yılının </w:t>
      </w:r>
      <w:r w:rsidRPr="00FD2FC9">
        <w:rPr>
          <w:rFonts w:asciiTheme="minorHAnsi" w:eastAsia="Verdana" w:hAnsiTheme="minorHAnsi" w:cstheme="minorHAnsi"/>
          <w:sz w:val="22"/>
          <w:szCs w:val="22"/>
          <w:shd w:val="clear" w:color="auto" w:fill="F9F9F9"/>
        </w:rPr>
        <w:t xml:space="preserve">Mart </w:t>
      </w:r>
      <w:r w:rsidRPr="00FD2FC9">
        <w:rPr>
          <w:rFonts w:asciiTheme="minorHAnsi" w:eastAsia="Verdana" w:hAnsiTheme="minorHAnsi" w:cstheme="minorHAnsi"/>
          <w:sz w:val="22"/>
          <w:szCs w:val="22"/>
        </w:rPr>
        <w:t xml:space="preserve">ayı içerisinde İngilizce derslerinde: </w:t>
      </w: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sz w:val="22"/>
          <w:szCs w:val="22"/>
          <w:u w:val="single"/>
        </w:rPr>
      </w:pPr>
    </w:p>
    <w:p w:rsidR="00FD2FC9" w:rsidRPr="00FD2FC9" w:rsidRDefault="00FD2FC9" w:rsidP="00FD2FC9">
      <w:pPr>
        <w:ind w:right="-113"/>
        <w:rPr>
          <w:rFonts w:asciiTheme="minorHAnsi" w:eastAsia="Verdana" w:hAnsiTheme="minorHAnsi" w:cstheme="minorHAnsi"/>
          <w:sz w:val="22"/>
          <w:szCs w:val="22"/>
        </w:rPr>
      </w:pPr>
      <w:r w:rsidRPr="00FD2FC9">
        <w:rPr>
          <w:rFonts w:asciiTheme="minorHAnsi" w:eastAsia="Verdana" w:hAnsiTheme="minorHAnsi" w:cstheme="minorHAnsi"/>
          <w:sz w:val="22"/>
          <w:szCs w:val="22"/>
        </w:rPr>
        <w:t xml:space="preserve">6. Ünite </w:t>
      </w:r>
      <w:r w:rsidRPr="00FD2FC9">
        <w:rPr>
          <w:rFonts w:asciiTheme="minorHAnsi" w:eastAsia="Verdana" w:hAnsiTheme="minorHAnsi" w:cstheme="minorHAnsi"/>
          <w:b/>
          <w:sz w:val="22"/>
          <w:szCs w:val="22"/>
        </w:rPr>
        <w:t>“Mix and Mash”</w:t>
      </w:r>
      <w:r w:rsidRPr="00FD2FC9">
        <w:rPr>
          <w:rFonts w:asciiTheme="minorHAnsi" w:eastAsia="Verdana" w:hAnsiTheme="minorHAnsi" w:cstheme="minorHAnsi"/>
          <w:sz w:val="22"/>
          <w:szCs w:val="22"/>
        </w:rPr>
        <w:t xml:space="preserve"> kapsamında;</w:t>
      </w:r>
    </w:p>
    <w:p w:rsidR="00FD2FC9" w:rsidRPr="00FD2FC9" w:rsidRDefault="00FD2FC9" w:rsidP="00FD2FC9">
      <w:pPr>
        <w:ind w:right="-113"/>
        <w:rPr>
          <w:rFonts w:asciiTheme="minorHAnsi" w:eastAsia="Verdana" w:hAnsiTheme="minorHAnsi" w:cstheme="minorHAnsi"/>
          <w:sz w:val="22"/>
          <w:szCs w:val="22"/>
        </w:rPr>
      </w:pPr>
    </w:p>
    <w:p w:rsidR="00FD2FC9" w:rsidRPr="00FD2FC9" w:rsidRDefault="00FD2FC9" w:rsidP="00FD2FC9">
      <w:pPr>
        <w:ind w:right="-113"/>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 xml:space="preserve">Kelime Bilgisi olarak; </w:t>
      </w:r>
    </w:p>
    <w:p w:rsidR="00FD2FC9" w:rsidRPr="00FD2FC9" w:rsidRDefault="00FD2FC9" w:rsidP="00FD2FC9">
      <w:pPr>
        <w:ind w:right="-113"/>
        <w:rPr>
          <w:rFonts w:asciiTheme="minorHAnsi" w:eastAsia="Verdana" w:hAnsiTheme="minorHAnsi" w:cstheme="minorHAnsi"/>
          <w:sz w:val="22"/>
          <w:szCs w:val="22"/>
        </w:rPr>
      </w:pPr>
    </w:p>
    <w:p w:rsidR="00FD2FC9" w:rsidRPr="00FD2FC9" w:rsidRDefault="00FD2FC9" w:rsidP="00FD2FC9">
      <w:pPr>
        <w:numPr>
          <w:ilvl w:val="0"/>
          <w:numId w:val="22"/>
        </w:numPr>
        <w:pBdr>
          <w:top w:val="nil"/>
          <w:left w:val="nil"/>
          <w:bottom w:val="nil"/>
          <w:right w:val="nil"/>
          <w:between w:val="nil"/>
        </w:pBdr>
        <w:ind w:right="-113"/>
        <w:contextualSpacing/>
        <w:rPr>
          <w:rFonts w:asciiTheme="minorHAnsi" w:hAnsiTheme="minorHAnsi" w:cstheme="minorHAnsi"/>
          <w:sz w:val="22"/>
          <w:szCs w:val="22"/>
        </w:rPr>
      </w:pPr>
      <w:r w:rsidRPr="00FD2FC9">
        <w:rPr>
          <w:rFonts w:asciiTheme="minorHAnsi" w:eastAsia="Verdana" w:hAnsiTheme="minorHAnsi" w:cstheme="minorHAnsi"/>
          <w:b/>
          <w:sz w:val="22"/>
          <w:szCs w:val="22"/>
        </w:rPr>
        <w:t>Vocabulary related music and culture</w:t>
      </w:r>
      <w:r w:rsidRPr="00FD2FC9">
        <w:rPr>
          <w:rFonts w:asciiTheme="minorHAnsi" w:eastAsia="Verdana" w:hAnsiTheme="minorHAnsi" w:cstheme="minorHAnsi"/>
          <w:b/>
          <w:color w:val="000000"/>
          <w:sz w:val="22"/>
          <w:szCs w:val="22"/>
        </w:rPr>
        <w:t xml:space="preserve"> </w:t>
      </w:r>
      <w:r w:rsidRPr="00FD2FC9">
        <w:rPr>
          <w:rFonts w:asciiTheme="minorHAnsi" w:eastAsia="Verdana" w:hAnsiTheme="minorHAnsi" w:cstheme="minorHAnsi"/>
          <w:color w:val="000000"/>
          <w:sz w:val="22"/>
          <w:szCs w:val="22"/>
        </w:rPr>
        <w:t>(</w:t>
      </w:r>
      <w:r w:rsidRPr="00FD2FC9">
        <w:rPr>
          <w:rFonts w:asciiTheme="minorHAnsi" w:eastAsia="Verdana" w:hAnsiTheme="minorHAnsi" w:cstheme="minorHAnsi"/>
          <w:sz w:val="22"/>
          <w:szCs w:val="22"/>
        </w:rPr>
        <w:t>Müzik ve kültür ile ilgili kelimeler</w:t>
      </w:r>
      <w:r w:rsidRPr="00FD2FC9">
        <w:rPr>
          <w:rFonts w:asciiTheme="minorHAnsi" w:eastAsia="Verdana" w:hAnsiTheme="minorHAnsi" w:cstheme="minorHAnsi"/>
          <w:color w:val="000000"/>
          <w:sz w:val="22"/>
          <w:szCs w:val="22"/>
        </w:rPr>
        <w:t xml:space="preserve">) </w:t>
      </w:r>
    </w:p>
    <w:p w:rsidR="00FD2FC9" w:rsidRPr="00FD2FC9" w:rsidRDefault="00FD2FC9" w:rsidP="00FD2FC9">
      <w:pPr>
        <w:ind w:right="-113"/>
        <w:rPr>
          <w:rFonts w:asciiTheme="minorHAnsi" w:eastAsia="Verdana" w:hAnsiTheme="minorHAnsi" w:cstheme="minorHAnsi"/>
          <w:sz w:val="22"/>
          <w:szCs w:val="22"/>
        </w:rPr>
      </w:pPr>
      <w:r w:rsidRPr="00FD2FC9">
        <w:rPr>
          <w:rFonts w:asciiTheme="minorHAnsi" w:eastAsia="Verdana" w:hAnsiTheme="minorHAnsi" w:cstheme="minorHAnsi"/>
          <w:sz w:val="22"/>
          <w:szCs w:val="22"/>
        </w:rPr>
        <w:t xml:space="preserve">mix, include, record, recording, mash-up, combine, traditional, perform, style, band, fan, cool, opinion, edit, download, hit, bizarre, strange, landscape, stalk, sweetcorn, cucumber, bunch, leafy, </w:t>
      </w:r>
    </w:p>
    <w:p w:rsidR="00FD2FC9" w:rsidRPr="00FD2FC9" w:rsidRDefault="00FD2FC9" w:rsidP="00FD2FC9">
      <w:pPr>
        <w:ind w:left="1440"/>
        <w:rPr>
          <w:rFonts w:asciiTheme="minorHAnsi" w:eastAsia="Verdana" w:hAnsiTheme="minorHAnsi" w:cstheme="minorHAnsi"/>
          <w:b/>
          <w:sz w:val="22"/>
          <w:szCs w:val="22"/>
        </w:rPr>
      </w:pPr>
    </w:p>
    <w:p w:rsidR="00FD2FC9" w:rsidRPr="00FD2FC9" w:rsidRDefault="00FD2FC9" w:rsidP="00FD2FC9">
      <w:pPr>
        <w:ind w:left="1440"/>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r w:rsidRPr="00FD2FC9">
        <w:rPr>
          <w:rFonts w:asciiTheme="minorHAnsi" w:eastAsia="Verdana" w:hAnsiTheme="minorHAnsi" w:cstheme="minorHAnsi"/>
          <w:b/>
          <w:sz w:val="22"/>
          <w:szCs w:val="22"/>
        </w:rPr>
        <w:t>ekstra aktivitelerle tekrar edilerek pekiştirilmesi sağlanmıştır.</w:t>
      </w:r>
    </w:p>
    <w:p w:rsidR="00FD2FC9" w:rsidRPr="00FD2FC9" w:rsidRDefault="00FD2FC9" w:rsidP="00FD2FC9">
      <w:pPr>
        <w:ind w:left="720"/>
        <w:rPr>
          <w:rFonts w:asciiTheme="minorHAnsi" w:eastAsia="Verdana" w:hAnsiTheme="minorHAnsi" w:cstheme="minorHAnsi"/>
          <w:b/>
          <w:sz w:val="22"/>
          <w:szCs w:val="22"/>
        </w:rPr>
      </w:pPr>
    </w:p>
    <w:p w:rsidR="00FD2FC9" w:rsidRPr="00FD2FC9" w:rsidRDefault="00FD2FC9" w:rsidP="00FD2FC9">
      <w:pPr>
        <w:ind w:right="-113"/>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Dil Bilgisi olarak;</w:t>
      </w:r>
    </w:p>
    <w:p w:rsidR="00FD2FC9" w:rsidRPr="00FD2FC9" w:rsidRDefault="00FD2FC9" w:rsidP="00FD2FC9">
      <w:pPr>
        <w:rPr>
          <w:rFonts w:asciiTheme="minorHAnsi" w:eastAsia="Verdana" w:hAnsiTheme="minorHAnsi" w:cstheme="minorHAnsi"/>
          <w:b/>
          <w:sz w:val="22"/>
          <w:szCs w:val="22"/>
          <w:u w:val="single"/>
        </w:rPr>
      </w:pPr>
    </w:p>
    <w:p w:rsidR="00FD2FC9" w:rsidRPr="00FD2FC9" w:rsidRDefault="00FD2FC9" w:rsidP="00FD2FC9">
      <w:pPr>
        <w:rPr>
          <w:rFonts w:asciiTheme="minorHAnsi" w:hAnsiTheme="minorHAnsi" w:cstheme="minorHAnsi"/>
          <w:sz w:val="22"/>
          <w:szCs w:val="22"/>
        </w:rPr>
      </w:pPr>
      <w:r w:rsidRPr="00FD2FC9">
        <w:rPr>
          <w:rFonts w:asciiTheme="minorHAnsi" w:eastAsia="Verdana" w:hAnsiTheme="minorHAnsi" w:cstheme="minorHAnsi"/>
          <w:b/>
          <w:sz w:val="22"/>
          <w:szCs w:val="22"/>
        </w:rPr>
        <w:t>Comperative (Karşılaştırma)</w:t>
      </w:r>
    </w:p>
    <w:p w:rsidR="00FD2FC9" w:rsidRPr="00FD2FC9" w:rsidRDefault="00FD2FC9" w:rsidP="00FD2FC9">
      <w:pPr>
        <w:rPr>
          <w:rFonts w:asciiTheme="minorHAnsi" w:eastAsia="Verdana" w:hAnsiTheme="minorHAnsi" w:cstheme="minorHAnsi"/>
          <w:sz w:val="22"/>
          <w:szCs w:val="22"/>
        </w:rPr>
      </w:pPr>
    </w:p>
    <w:p w:rsidR="00FD2FC9" w:rsidRPr="00FD2FC9" w:rsidRDefault="00FD2FC9" w:rsidP="00FD2FC9">
      <w:pPr>
        <w:numPr>
          <w:ilvl w:val="0"/>
          <w:numId w:val="25"/>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b/>
          <w:sz w:val="22"/>
          <w:szCs w:val="22"/>
        </w:rPr>
        <w:t>Mercedes is faster than Fiat.</w:t>
      </w:r>
    </w:p>
    <w:p w:rsidR="00FD2FC9" w:rsidRPr="00FD2FC9" w:rsidRDefault="00FD2FC9" w:rsidP="00FD2FC9">
      <w:pPr>
        <w:numPr>
          <w:ilvl w:val="0"/>
          <w:numId w:val="25"/>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sz w:val="22"/>
          <w:szCs w:val="22"/>
        </w:rPr>
        <w:t>Mercedes Fiat’tan daha hızlıdır.</w:t>
      </w:r>
    </w:p>
    <w:p w:rsidR="00FD2FC9" w:rsidRPr="00FD2FC9" w:rsidRDefault="00FD2FC9" w:rsidP="00FD2FC9">
      <w:pPr>
        <w:numPr>
          <w:ilvl w:val="0"/>
          <w:numId w:val="25"/>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b/>
          <w:sz w:val="22"/>
          <w:szCs w:val="22"/>
        </w:rPr>
        <w:t>Istanbul is more crowded than Malatya.</w:t>
      </w:r>
    </w:p>
    <w:p w:rsidR="00FD2FC9" w:rsidRPr="00FD2FC9" w:rsidRDefault="00FD2FC9" w:rsidP="00FD2FC9">
      <w:pPr>
        <w:numPr>
          <w:ilvl w:val="0"/>
          <w:numId w:val="25"/>
        </w:numPr>
        <w:pBdr>
          <w:top w:val="nil"/>
          <w:left w:val="nil"/>
          <w:bottom w:val="nil"/>
          <w:right w:val="nil"/>
          <w:between w:val="nil"/>
        </w:pBdr>
        <w:contextualSpacing/>
        <w:rPr>
          <w:rFonts w:asciiTheme="minorHAnsi" w:eastAsia="Verdana" w:hAnsiTheme="minorHAnsi" w:cstheme="minorHAnsi"/>
          <w:b/>
          <w:sz w:val="22"/>
          <w:szCs w:val="22"/>
        </w:rPr>
      </w:pPr>
      <w:r w:rsidRPr="00FD2FC9">
        <w:rPr>
          <w:rFonts w:asciiTheme="minorHAnsi" w:eastAsia="Verdana" w:hAnsiTheme="minorHAnsi" w:cstheme="minorHAnsi"/>
          <w:sz w:val="22"/>
          <w:szCs w:val="22"/>
        </w:rPr>
        <w:t>İstanbul Malatya’dan daha kalabalıktır.</w:t>
      </w:r>
    </w:p>
    <w:p w:rsidR="00FD2FC9" w:rsidRPr="00FD2FC9" w:rsidRDefault="00FD2FC9" w:rsidP="00FD2FC9">
      <w:pPr>
        <w:numPr>
          <w:ilvl w:val="0"/>
          <w:numId w:val="25"/>
        </w:numPr>
        <w:pBdr>
          <w:top w:val="nil"/>
          <w:left w:val="nil"/>
          <w:bottom w:val="nil"/>
          <w:right w:val="nil"/>
          <w:between w:val="nil"/>
        </w:pBdr>
        <w:contextualSpacing/>
        <w:rPr>
          <w:rFonts w:asciiTheme="minorHAnsi" w:eastAsia="Verdana" w:hAnsiTheme="minorHAnsi" w:cstheme="minorHAnsi"/>
          <w:b/>
          <w:sz w:val="22"/>
          <w:szCs w:val="22"/>
        </w:rPr>
      </w:pPr>
      <w:r w:rsidRPr="00FD2FC9">
        <w:rPr>
          <w:rFonts w:asciiTheme="minorHAnsi" w:eastAsia="Verdana" w:hAnsiTheme="minorHAnsi" w:cstheme="minorHAnsi"/>
          <w:b/>
          <w:sz w:val="22"/>
          <w:szCs w:val="22"/>
        </w:rPr>
        <w:t>Our house is as big as my friend’s house.</w:t>
      </w:r>
    </w:p>
    <w:p w:rsidR="00FD2FC9" w:rsidRPr="00FD2FC9" w:rsidRDefault="00FD2FC9" w:rsidP="00FD2FC9">
      <w:pPr>
        <w:numPr>
          <w:ilvl w:val="0"/>
          <w:numId w:val="25"/>
        </w:numPr>
        <w:pBdr>
          <w:top w:val="nil"/>
          <w:left w:val="nil"/>
          <w:bottom w:val="nil"/>
          <w:right w:val="nil"/>
          <w:between w:val="nil"/>
        </w:pBdr>
        <w:contextualSpacing/>
        <w:rPr>
          <w:rFonts w:asciiTheme="minorHAnsi" w:eastAsia="Verdana" w:hAnsiTheme="minorHAnsi" w:cstheme="minorHAnsi"/>
          <w:sz w:val="22"/>
          <w:szCs w:val="22"/>
        </w:rPr>
      </w:pPr>
      <w:r w:rsidRPr="00FD2FC9">
        <w:rPr>
          <w:rFonts w:asciiTheme="minorHAnsi" w:eastAsia="Verdana" w:hAnsiTheme="minorHAnsi" w:cstheme="minorHAnsi"/>
          <w:sz w:val="22"/>
          <w:szCs w:val="22"/>
        </w:rPr>
        <w:t>Bizim evimiz arkadaşımın evi kadar büyük.</w:t>
      </w:r>
    </w:p>
    <w:p w:rsidR="00FD2FC9" w:rsidRPr="00FD2FC9" w:rsidRDefault="00FD2FC9" w:rsidP="00FD2FC9">
      <w:pPr>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r w:rsidRPr="00FD2FC9">
        <w:rPr>
          <w:rFonts w:asciiTheme="minorHAnsi" w:eastAsia="Verdana" w:hAnsiTheme="minorHAnsi" w:cstheme="minorHAnsi"/>
          <w:b/>
          <w:sz w:val="22"/>
          <w:szCs w:val="22"/>
        </w:rPr>
        <w:t>Countable and Uncountable Nouns</w:t>
      </w: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numPr>
          <w:ilvl w:val="0"/>
          <w:numId w:val="23"/>
        </w:numPr>
        <w:pBdr>
          <w:top w:val="nil"/>
          <w:left w:val="nil"/>
          <w:bottom w:val="nil"/>
          <w:right w:val="nil"/>
          <w:between w:val="nil"/>
        </w:pBdr>
        <w:contextualSpacing/>
        <w:rPr>
          <w:rFonts w:asciiTheme="minorHAnsi" w:eastAsia="Verdana" w:hAnsiTheme="minorHAnsi" w:cstheme="minorHAnsi"/>
          <w:b/>
          <w:sz w:val="22"/>
          <w:szCs w:val="22"/>
        </w:rPr>
      </w:pPr>
      <w:r w:rsidRPr="00FD2FC9">
        <w:rPr>
          <w:rFonts w:asciiTheme="minorHAnsi" w:eastAsia="Verdana" w:hAnsiTheme="minorHAnsi" w:cstheme="minorHAnsi"/>
          <w:b/>
          <w:sz w:val="22"/>
          <w:szCs w:val="22"/>
        </w:rPr>
        <w:t xml:space="preserve">a few, a little, some, a lot of, many, much </w:t>
      </w:r>
      <w:r w:rsidRPr="00FD2FC9">
        <w:rPr>
          <w:rFonts w:asciiTheme="minorHAnsi" w:eastAsia="Verdana" w:hAnsiTheme="minorHAnsi" w:cstheme="minorHAnsi"/>
          <w:sz w:val="22"/>
          <w:szCs w:val="22"/>
        </w:rPr>
        <w:t xml:space="preserve">gibi miktar belirten kelimeler </w:t>
      </w:r>
      <w:r w:rsidRPr="00FD2FC9">
        <w:rPr>
          <w:rFonts w:asciiTheme="minorHAnsi" w:eastAsia="Verdana" w:hAnsiTheme="minorHAnsi" w:cstheme="minorHAnsi"/>
          <w:b/>
          <w:sz w:val="22"/>
          <w:szCs w:val="22"/>
        </w:rPr>
        <w:t xml:space="preserve">sugar, salt, water </w:t>
      </w:r>
      <w:r w:rsidRPr="00FD2FC9">
        <w:rPr>
          <w:rFonts w:asciiTheme="minorHAnsi" w:eastAsia="Verdana" w:hAnsiTheme="minorHAnsi" w:cstheme="minorHAnsi"/>
          <w:sz w:val="22"/>
          <w:szCs w:val="22"/>
        </w:rPr>
        <w:t xml:space="preserve"> gibi sayılamayan nesnelere ve </w:t>
      </w:r>
      <w:r w:rsidRPr="00FD2FC9">
        <w:rPr>
          <w:rFonts w:asciiTheme="minorHAnsi" w:eastAsia="Verdana" w:hAnsiTheme="minorHAnsi" w:cstheme="minorHAnsi"/>
          <w:b/>
          <w:sz w:val="22"/>
          <w:szCs w:val="22"/>
        </w:rPr>
        <w:t xml:space="preserve">pencil, car, people </w:t>
      </w:r>
      <w:r w:rsidRPr="00FD2FC9">
        <w:rPr>
          <w:rFonts w:asciiTheme="minorHAnsi" w:eastAsia="Verdana" w:hAnsiTheme="minorHAnsi" w:cstheme="minorHAnsi"/>
          <w:sz w:val="22"/>
          <w:szCs w:val="22"/>
        </w:rPr>
        <w:t xml:space="preserve"> gibi sayılabilen nesnelere göre kullanımları incelenmiştir.</w:t>
      </w:r>
    </w:p>
    <w:p w:rsidR="00FD2FC9" w:rsidRPr="00FD2FC9" w:rsidRDefault="00FD2FC9" w:rsidP="00FD2FC9">
      <w:pPr>
        <w:rPr>
          <w:rFonts w:asciiTheme="minorHAnsi" w:eastAsia="Verdana" w:hAnsiTheme="minorHAnsi" w:cstheme="minorHAnsi"/>
          <w:sz w:val="22"/>
          <w:szCs w:val="22"/>
        </w:rPr>
      </w:pPr>
      <w:r w:rsidRPr="00FD2FC9">
        <w:rPr>
          <w:rFonts w:asciiTheme="minorHAnsi" w:eastAsia="Verdana" w:hAnsiTheme="minorHAnsi" w:cstheme="minorHAnsi"/>
          <w:sz w:val="22"/>
          <w:szCs w:val="22"/>
        </w:rPr>
        <w:tab/>
      </w:r>
      <w:r w:rsidRPr="00FD2FC9">
        <w:rPr>
          <w:rFonts w:asciiTheme="minorHAnsi" w:eastAsia="Verdana" w:hAnsiTheme="minorHAnsi" w:cstheme="minorHAnsi"/>
          <w:sz w:val="22"/>
          <w:szCs w:val="22"/>
        </w:rPr>
        <w:tab/>
      </w:r>
    </w:p>
    <w:p w:rsidR="00FD2FC9" w:rsidRPr="00FD2FC9" w:rsidRDefault="00FD2FC9" w:rsidP="00FD2FC9">
      <w:pPr>
        <w:rPr>
          <w:rFonts w:asciiTheme="minorHAnsi" w:eastAsia="Verdana" w:hAnsiTheme="minorHAnsi" w:cstheme="minorHAnsi"/>
          <w:b/>
          <w:sz w:val="22"/>
          <w:szCs w:val="22"/>
        </w:rPr>
      </w:pPr>
      <w:r w:rsidRPr="00FD2FC9">
        <w:rPr>
          <w:rFonts w:asciiTheme="minorHAnsi" w:eastAsia="Verdana" w:hAnsiTheme="minorHAnsi" w:cstheme="minorHAnsi"/>
          <w:sz w:val="22"/>
          <w:szCs w:val="22"/>
        </w:rPr>
        <w:tab/>
      </w: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r w:rsidRPr="00FD2FC9">
        <w:rPr>
          <w:rFonts w:asciiTheme="minorHAnsi" w:eastAsia="Verdana" w:hAnsiTheme="minorHAnsi" w:cstheme="minorHAnsi"/>
          <w:b/>
          <w:sz w:val="22"/>
          <w:szCs w:val="22"/>
        </w:rPr>
        <w:t>ekstra aktivitelerle tekrar edilmiş olup;</w:t>
      </w:r>
    </w:p>
    <w:p w:rsidR="00FD2FC9" w:rsidRPr="00FD2FC9" w:rsidRDefault="00FD2FC9" w:rsidP="00FD2FC9">
      <w:pPr>
        <w:rPr>
          <w:rFonts w:asciiTheme="minorHAnsi" w:eastAsia="Verdana" w:hAnsiTheme="minorHAnsi" w:cstheme="minorHAnsi"/>
          <w:sz w:val="22"/>
          <w:szCs w:val="22"/>
        </w:rPr>
      </w:pPr>
      <w:r w:rsidRPr="00FD2FC9">
        <w:rPr>
          <w:rFonts w:asciiTheme="minorHAnsi" w:eastAsia="Verdana" w:hAnsiTheme="minorHAnsi" w:cstheme="minorHAnsi"/>
          <w:sz w:val="22"/>
          <w:szCs w:val="22"/>
        </w:rPr>
        <w:t xml:space="preserve"> </w:t>
      </w:r>
    </w:p>
    <w:p w:rsidR="00FD2FC9" w:rsidRPr="00FD2FC9" w:rsidRDefault="00FD2FC9" w:rsidP="00FD2FC9">
      <w:pPr>
        <w:numPr>
          <w:ilvl w:val="0"/>
          <w:numId w:val="24"/>
        </w:numPr>
        <w:pBdr>
          <w:top w:val="nil"/>
          <w:left w:val="nil"/>
          <w:bottom w:val="nil"/>
          <w:right w:val="nil"/>
          <w:between w:val="nil"/>
        </w:pBdr>
        <w:rPr>
          <w:rFonts w:asciiTheme="minorHAnsi" w:hAnsiTheme="minorHAnsi" w:cstheme="minorHAnsi"/>
          <w:sz w:val="22"/>
          <w:szCs w:val="22"/>
        </w:rPr>
      </w:pPr>
      <w:r w:rsidRPr="00FD2FC9">
        <w:rPr>
          <w:rFonts w:asciiTheme="minorHAnsi" w:eastAsia="Verdana" w:hAnsiTheme="minorHAnsi" w:cstheme="minorHAnsi"/>
          <w:sz w:val="22"/>
          <w:szCs w:val="22"/>
        </w:rPr>
        <w:lastRenderedPageBreak/>
        <w:t xml:space="preserve">Karşılaştırma cümlelerinin günlük hayatımızda ne kadar çok karşımıza çıktığı incelenmiş ve öğrenciler günlük hayatlarından örnekler vermişlerdir. </w:t>
      </w:r>
    </w:p>
    <w:p w:rsidR="00FD2FC9" w:rsidRPr="00FD2FC9" w:rsidRDefault="00FD2FC9" w:rsidP="00FD2FC9">
      <w:pPr>
        <w:numPr>
          <w:ilvl w:val="0"/>
          <w:numId w:val="24"/>
        </w:numPr>
        <w:pBdr>
          <w:top w:val="nil"/>
          <w:left w:val="nil"/>
          <w:bottom w:val="nil"/>
          <w:right w:val="nil"/>
          <w:between w:val="nil"/>
        </w:pBdr>
        <w:rPr>
          <w:rFonts w:asciiTheme="minorHAnsi" w:eastAsia="Verdana" w:hAnsiTheme="minorHAnsi" w:cstheme="minorHAnsi"/>
          <w:sz w:val="22"/>
          <w:szCs w:val="22"/>
        </w:rPr>
      </w:pPr>
      <w:r w:rsidRPr="00FD2FC9">
        <w:rPr>
          <w:rFonts w:asciiTheme="minorHAnsi" w:eastAsia="Verdana" w:hAnsiTheme="minorHAnsi" w:cstheme="minorHAnsi"/>
          <w:sz w:val="22"/>
          <w:szCs w:val="22"/>
        </w:rPr>
        <w:t>Sayılabilen sayılamayan kelimelerin mantığı kavratılmış ve kullanımlarının önemi kazandırılmıştır.</w:t>
      </w: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bookmarkStart w:id="1" w:name="_gjdgxs" w:colFirst="0" w:colLast="0"/>
      <w:bookmarkEnd w:id="1"/>
    </w:p>
    <w:p w:rsidR="00FD2FC9" w:rsidRPr="00FD2FC9" w:rsidRDefault="00FD2FC9" w:rsidP="00FD2FC9">
      <w:pPr>
        <w:ind w:left="720"/>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Okuma Becerisi olarak;</w:t>
      </w:r>
    </w:p>
    <w:p w:rsidR="00FD2FC9" w:rsidRPr="00FD2FC9" w:rsidRDefault="00FD2FC9" w:rsidP="00FD2FC9">
      <w:pPr>
        <w:rPr>
          <w:rFonts w:asciiTheme="minorHAnsi" w:eastAsia="Verdana" w:hAnsiTheme="minorHAnsi" w:cstheme="minorHAnsi"/>
          <w:b/>
          <w:sz w:val="22"/>
          <w:szCs w:val="22"/>
          <w:u w:val="single"/>
        </w:rPr>
      </w:pPr>
    </w:p>
    <w:p w:rsidR="00FD2FC9" w:rsidRPr="00FD2FC9" w:rsidRDefault="00FD2FC9" w:rsidP="00FD2FC9">
      <w:pPr>
        <w:numPr>
          <w:ilvl w:val="0"/>
          <w:numId w:val="24"/>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sz w:val="22"/>
          <w:szCs w:val="22"/>
        </w:rPr>
        <w:t>“A Feast fot The Eyes” adlı okuma parçası detaylı bir biçimde incelenmiş ve bir sanatçının yiyecekler kullanarak ortaya çıkardığı manzara görüntüsü incelenmiş ve sanatta farklı şeylerin bir araya getirilerek yeni bir şey oluşturmanın (mash-up) önemi ve inceliği konuşulmuştur.</w:t>
      </w:r>
    </w:p>
    <w:p w:rsidR="00FD2FC9" w:rsidRPr="00FD2FC9" w:rsidRDefault="00FD2FC9" w:rsidP="00FD2FC9">
      <w:pPr>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Dinleme Becerisi olarak;</w:t>
      </w:r>
    </w:p>
    <w:p w:rsidR="00FD2FC9" w:rsidRPr="00FD2FC9" w:rsidRDefault="00FD2FC9" w:rsidP="00FD2FC9">
      <w:pPr>
        <w:rPr>
          <w:rFonts w:asciiTheme="minorHAnsi" w:eastAsia="Verdana" w:hAnsiTheme="minorHAnsi" w:cstheme="minorHAnsi"/>
          <w:b/>
          <w:sz w:val="22"/>
          <w:szCs w:val="22"/>
          <w:u w:val="single"/>
        </w:rPr>
      </w:pPr>
    </w:p>
    <w:p w:rsidR="00FD2FC9" w:rsidRPr="00FD2FC9" w:rsidRDefault="00FD2FC9" w:rsidP="00FD2FC9">
      <w:pPr>
        <w:numPr>
          <w:ilvl w:val="0"/>
          <w:numId w:val="24"/>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color w:val="000000"/>
          <w:sz w:val="22"/>
          <w:szCs w:val="22"/>
        </w:rPr>
        <w:t>Ünite içerisinde bulunan okuma metinleri eşliğinde dinlemeler</w:t>
      </w:r>
      <w:r w:rsidRPr="00FD2FC9">
        <w:rPr>
          <w:rFonts w:asciiTheme="minorHAnsi" w:eastAsia="Verdana" w:hAnsiTheme="minorHAnsi" w:cstheme="minorHAnsi"/>
          <w:sz w:val="22"/>
          <w:szCs w:val="22"/>
        </w:rPr>
        <w:t xml:space="preserve"> </w:t>
      </w:r>
      <w:r w:rsidRPr="00FD2FC9">
        <w:rPr>
          <w:rFonts w:asciiTheme="minorHAnsi" w:eastAsia="Verdana" w:hAnsiTheme="minorHAnsi" w:cstheme="minorHAnsi"/>
          <w:color w:val="000000"/>
          <w:sz w:val="22"/>
          <w:szCs w:val="22"/>
        </w:rPr>
        <w:t>yapılmış olup buna ek olarak aktivite içi pekiştireç olarak da dinlemeler kullanılmıştır.</w:t>
      </w: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Video olarak;</w:t>
      </w:r>
    </w:p>
    <w:p w:rsidR="00FD2FC9" w:rsidRPr="00FD2FC9" w:rsidRDefault="00FD2FC9" w:rsidP="00FD2FC9">
      <w:pPr>
        <w:rPr>
          <w:rFonts w:asciiTheme="minorHAnsi" w:eastAsia="Verdana" w:hAnsiTheme="minorHAnsi" w:cstheme="minorHAnsi"/>
          <w:b/>
          <w:sz w:val="22"/>
          <w:szCs w:val="22"/>
          <w:u w:val="single"/>
        </w:rPr>
      </w:pPr>
    </w:p>
    <w:p w:rsidR="00FD2FC9" w:rsidRPr="00FD2FC9" w:rsidRDefault="00FD2FC9" w:rsidP="00FD2FC9">
      <w:pPr>
        <w:numPr>
          <w:ilvl w:val="0"/>
          <w:numId w:val="24"/>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color w:val="000000"/>
          <w:sz w:val="22"/>
          <w:szCs w:val="22"/>
        </w:rPr>
        <w:t>Kit</w:t>
      </w:r>
      <w:r w:rsidRPr="00FD2FC9">
        <w:rPr>
          <w:rFonts w:asciiTheme="minorHAnsi" w:eastAsia="Verdana" w:hAnsiTheme="minorHAnsi" w:cstheme="minorHAnsi"/>
          <w:sz w:val="22"/>
          <w:szCs w:val="22"/>
        </w:rPr>
        <w:t>abın 102-103. sayfalarında verilen video ünitenin genel konusu müzik ve mash-up ile ilişkilendirilek izletilmiş ve ekstra aktivitelerle pekiştirilmiştir.</w:t>
      </w:r>
    </w:p>
    <w:p w:rsidR="00FD2FC9" w:rsidRPr="00FD2FC9" w:rsidRDefault="00FD2FC9" w:rsidP="00FD2FC9">
      <w:pPr>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Konuşma Becerisi olarak;</w:t>
      </w:r>
    </w:p>
    <w:p w:rsidR="00FD2FC9" w:rsidRPr="00FD2FC9" w:rsidRDefault="00FD2FC9" w:rsidP="00FD2FC9">
      <w:pPr>
        <w:rPr>
          <w:rFonts w:asciiTheme="minorHAnsi" w:eastAsia="Verdana" w:hAnsiTheme="minorHAnsi" w:cstheme="minorHAnsi"/>
          <w:sz w:val="22"/>
          <w:szCs w:val="22"/>
          <w:u w:val="single"/>
        </w:rPr>
      </w:pPr>
    </w:p>
    <w:p w:rsidR="00FD2FC9" w:rsidRPr="00FD2FC9" w:rsidRDefault="00FD2FC9" w:rsidP="00FD2FC9">
      <w:pPr>
        <w:numPr>
          <w:ilvl w:val="0"/>
          <w:numId w:val="24"/>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sz w:val="22"/>
          <w:szCs w:val="22"/>
        </w:rPr>
        <w:t>Bir konuyu açıklığa kavuşturma amacıyla İngilizce’de sık sık kullanılan tamlamalar incelenmiş ve duruma uygun ortamlar oluşturulup öğrencilerin kendi fikirleri ile kurdukları cümleleri açıklığa kavuşturmaları istenmiştir.</w:t>
      </w: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ind w:left="720"/>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u w:val="single"/>
        </w:rPr>
      </w:pPr>
      <w:r w:rsidRPr="00FD2FC9">
        <w:rPr>
          <w:rFonts w:asciiTheme="minorHAnsi" w:eastAsia="Verdana" w:hAnsiTheme="minorHAnsi" w:cstheme="minorHAnsi"/>
          <w:b/>
          <w:sz w:val="22"/>
          <w:szCs w:val="22"/>
          <w:u w:val="single"/>
        </w:rPr>
        <w:t>Yazma Becerisi olarak;</w:t>
      </w:r>
    </w:p>
    <w:p w:rsidR="00FD2FC9" w:rsidRPr="00FD2FC9" w:rsidRDefault="00FD2FC9" w:rsidP="00FD2FC9">
      <w:pPr>
        <w:rPr>
          <w:rFonts w:asciiTheme="minorHAnsi" w:eastAsia="Verdana" w:hAnsiTheme="minorHAnsi" w:cstheme="minorHAnsi"/>
          <w:sz w:val="22"/>
          <w:szCs w:val="22"/>
          <w:u w:val="single"/>
        </w:rPr>
      </w:pPr>
    </w:p>
    <w:p w:rsidR="00FD2FC9" w:rsidRPr="00FD2FC9" w:rsidRDefault="00FD2FC9" w:rsidP="00FD2FC9">
      <w:pPr>
        <w:numPr>
          <w:ilvl w:val="0"/>
          <w:numId w:val="24"/>
        </w:numPr>
        <w:pBdr>
          <w:top w:val="nil"/>
          <w:left w:val="nil"/>
          <w:bottom w:val="nil"/>
          <w:right w:val="nil"/>
          <w:between w:val="nil"/>
        </w:pBdr>
        <w:contextualSpacing/>
        <w:rPr>
          <w:rFonts w:asciiTheme="minorHAnsi" w:hAnsiTheme="minorHAnsi" w:cstheme="minorHAnsi"/>
          <w:sz w:val="22"/>
          <w:szCs w:val="22"/>
        </w:rPr>
      </w:pPr>
      <w:r w:rsidRPr="00FD2FC9">
        <w:rPr>
          <w:rFonts w:asciiTheme="minorHAnsi" w:eastAsia="Verdana" w:hAnsiTheme="minorHAnsi" w:cstheme="minorHAnsi"/>
          <w:b/>
          <w:sz w:val="22"/>
          <w:szCs w:val="22"/>
          <w:u w:val="single"/>
        </w:rPr>
        <w:t>Exemplification (örneklendirme)</w:t>
      </w:r>
    </w:p>
    <w:p w:rsidR="00FD2FC9" w:rsidRPr="00FD2FC9" w:rsidRDefault="00FD2FC9" w:rsidP="00FD2FC9">
      <w:pPr>
        <w:ind w:left="720"/>
        <w:rPr>
          <w:rFonts w:asciiTheme="minorHAnsi" w:eastAsia="Verdana" w:hAnsiTheme="minorHAnsi" w:cstheme="minorHAnsi"/>
          <w:b/>
          <w:sz w:val="22"/>
          <w:szCs w:val="22"/>
          <w:u w:val="single"/>
        </w:rPr>
      </w:pPr>
    </w:p>
    <w:p w:rsidR="00FD2FC9" w:rsidRPr="00FD2FC9" w:rsidRDefault="00FD2FC9" w:rsidP="00FD2FC9">
      <w:pPr>
        <w:ind w:left="720"/>
        <w:rPr>
          <w:rFonts w:asciiTheme="minorHAnsi" w:eastAsia="Verdana" w:hAnsiTheme="minorHAnsi" w:cstheme="minorHAnsi"/>
          <w:sz w:val="22"/>
          <w:szCs w:val="22"/>
        </w:rPr>
      </w:pPr>
      <w:r w:rsidRPr="00FD2FC9">
        <w:rPr>
          <w:rFonts w:asciiTheme="minorHAnsi" w:eastAsia="Verdana" w:hAnsiTheme="minorHAnsi" w:cstheme="minorHAnsi"/>
          <w:sz w:val="22"/>
          <w:szCs w:val="22"/>
        </w:rPr>
        <w:t>Bir okuma parçasındaki önemli unsurlardan birisi olan örneklendirmenin hangi bağlaçlar kullanılarak yapıldığının bilgisi öğrencilere kavratılmıştır.</w:t>
      </w:r>
    </w:p>
    <w:p w:rsidR="00FD2FC9" w:rsidRPr="00FD2FC9" w:rsidRDefault="00FD2FC9" w:rsidP="00FD2FC9">
      <w:pPr>
        <w:ind w:left="720"/>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rPr>
      </w:pPr>
    </w:p>
    <w:p w:rsidR="00FD2FC9" w:rsidRPr="00FD2FC9" w:rsidRDefault="00FD2FC9" w:rsidP="00FD2FC9">
      <w:pPr>
        <w:rPr>
          <w:rFonts w:asciiTheme="minorHAnsi" w:eastAsia="Verdana" w:hAnsiTheme="minorHAnsi" w:cstheme="minorHAnsi"/>
          <w:b/>
          <w:sz w:val="22"/>
          <w:szCs w:val="22"/>
          <w:u w:val="single"/>
        </w:rPr>
      </w:pPr>
    </w:p>
    <w:p w:rsidR="00FD2FC9" w:rsidRPr="00FD2FC9" w:rsidRDefault="00FD2FC9" w:rsidP="00FD2FC9">
      <w:pPr>
        <w:rPr>
          <w:rFonts w:asciiTheme="minorHAnsi" w:eastAsia="Verdana" w:hAnsiTheme="minorHAnsi" w:cstheme="minorHAnsi"/>
          <w:sz w:val="22"/>
          <w:szCs w:val="22"/>
        </w:rPr>
      </w:pPr>
    </w:p>
    <w:p w:rsidR="00FD2FC9" w:rsidRPr="00FD2FC9" w:rsidRDefault="00FD2FC9" w:rsidP="00FD2FC9">
      <w:pPr>
        <w:rPr>
          <w:rFonts w:asciiTheme="minorHAnsi" w:eastAsia="Verdana" w:hAnsiTheme="minorHAnsi" w:cstheme="minorHAnsi"/>
          <w:sz w:val="22"/>
          <w:szCs w:val="22"/>
        </w:rPr>
      </w:pPr>
    </w:p>
    <w:p w:rsidR="00FD2FC9" w:rsidRPr="00FD2FC9" w:rsidRDefault="00FD2FC9" w:rsidP="00FD2FC9">
      <w:pPr>
        <w:ind w:firstLine="720"/>
        <w:rPr>
          <w:rFonts w:asciiTheme="minorHAnsi" w:eastAsia="Verdana" w:hAnsiTheme="minorHAnsi" w:cstheme="minorHAnsi"/>
          <w:b/>
          <w:sz w:val="22"/>
          <w:szCs w:val="22"/>
        </w:rPr>
      </w:pPr>
      <w:r w:rsidRPr="00FD2FC9">
        <w:rPr>
          <w:rFonts w:asciiTheme="minorHAnsi" w:eastAsia="Verdana" w:hAnsiTheme="minorHAnsi" w:cstheme="minorHAnsi"/>
          <w:b/>
          <w:sz w:val="22"/>
          <w:szCs w:val="22"/>
        </w:rPr>
        <w:t>İngilizce Zümresi</w:t>
      </w:r>
    </w:p>
    <w:p w:rsidR="00EC7BBE" w:rsidRPr="00FD2FC9" w:rsidRDefault="00EC7BBE" w:rsidP="00FD2FC9">
      <w:pPr>
        <w:ind w:left="-113" w:right="-113"/>
        <w:jc w:val="center"/>
        <w:rPr>
          <w:rFonts w:asciiTheme="minorHAnsi" w:eastAsia="Verdana" w:hAnsiTheme="minorHAnsi" w:cstheme="minorHAnsi"/>
          <w:b/>
          <w:sz w:val="22"/>
          <w:szCs w:val="22"/>
        </w:rPr>
      </w:pPr>
    </w:p>
    <w:sectPr w:rsidR="00EC7BBE" w:rsidRPr="00FD2FC9" w:rsidSect="00F07FDF">
      <w:headerReference w:type="even" r:id="rId8"/>
      <w:headerReference w:type="default" r:id="rId9"/>
      <w:foot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6F" w:rsidRDefault="00E96A6F" w:rsidP="00403991">
      <w:r>
        <w:separator/>
      </w:r>
    </w:p>
  </w:endnote>
  <w:endnote w:type="continuationSeparator" w:id="0">
    <w:p w:rsidR="00E96A6F" w:rsidRDefault="00E96A6F"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54"/>
      <w:docPartObj>
        <w:docPartGallery w:val="Page Numbers (Bottom of Page)"/>
        <w:docPartUnique/>
      </w:docPartObj>
    </w:sdtPr>
    <w:sdtEndPr/>
    <w:sdtContent>
      <w:p w:rsidR="001E6399" w:rsidRDefault="009D5F28">
        <w:pPr>
          <w:pStyle w:val="Altbilgi"/>
          <w:jc w:val="center"/>
        </w:pPr>
        <w:r>
          <w:fldChar w:fldCharType="begin"/>
        </w:r>
        <w:r>
          <w:instrText xml:space="preserve"> PAGE   \* MERGEFORMAT </w:instrText>
        </w:r>
        <w:r>
          <w:fldChar w:fldCharType="separate"/>
        </w:r>
        <w:r w:rsidR="00FD2FC9">
          <w:rPr>
            <w:noProof/>
          </w:rPr>
          <w:t>1</w:t>
        </w:r>
        <w:r>
          <w:rPr>
            <w:noProof/>
          </w:rPr>
          <w:fldChar w:fldCharType="end"/>
        </w:r>
      </w:p>
    </w:sdtContent>
  </w:sdt>
  <w:p w:rsidR="001E6399" w:rsidRDefault="001E63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6F" w:rsidRDefault="00E96A6F" w:rsidP="00403991">
      <w:r>
        <w:separator/>
      </w:r>
    </w:p>
  </w:footnote>
  <w:footnote w:type="continuationSeparator" w:id="0">
    <w:p w:rsidR="00E96A6F" w:rsidRDefault="00E96A6F"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E96A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E96A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99" w:rsidRDefault="00E96A6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FF5"/>
    <w:multiLevelType w:val="multilevel"/>
    <w:tmpl w:val="9C46C1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65A0667"/>
    <w:multiLevelType w:val="multilevel"/>
    <w:tmpl w:val="A9DA9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2D3C0F35"/>
    <w:multiLevelType w:val="multilevel"/>
    <w:tmpl w:val="3D567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0E9134E"/>
    <w:multiLevelType w:val="multilevel"/>
    <w:tmpl w:val="A0102E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5042432"/>
    <w:multiLevelType w:val="multilevel"/>
    <w:tmpl w:val="94F04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FA7E88"/>
    <w:multiLevelType w:val="multilevel"/>
    <w:tmpl w:val="FDF07B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36367353"/>
    <w:multiLevelType w:val="multilevel"/>
    <w:tmpl w:val="04023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1">
    <w:nsid w:val="37C53D8B"/>
    <w:multiLevelType w:val="multilevel"/>
    <w:tmpl w:val="80D86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C0012B"/>
    <w:multiLevelType w:val="multilevel"/>
    <w:tmpl w:val="02280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6">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273E31"/>
    <w:multiLevelType w:val="hybridMultilevel"/>
    <w:tmpl w:val="466CF8AC"/>
    <w:lvl w:ilvl="0" w:tplc="A0685072">
      <w:start w:val="1"/>
      <w:numFmt w:val="decimal"/>
      <w:lvlText w:val="%1."/>
      <w:lvlJc w:val="left"/>
      <w:pPr>
        <w:ind w:left="720" w:hanging="360"/>
      </w:pPr>
      <w:rPr>
        <w:rFonts w:ascii="Comic Sans MS" w:eastAsia="Times New Roman" w:hAnsi="Comic Sans MS" w:cs="Times New Roman"/>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311485"/>
    <w:multiLevelType w:val="multilevel"/>
    <w:tmpl w:val="D074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3C37C36"/>
    <w:multiLevelType w:val="multilevel"/>
    <w:tmpl w:val="0B46EC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B2D768A"/>
    <w:multiLevelType w:val="multilevel"/>
    <w:tmpl w:val="DDBA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0972810"/>
    <w:multiLevelType w:val="multilevel"/>
    <w:tmpl w:val="5A609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1F16D92"/>
    <w:multiLevelType w:val="multilevel"/>
    <w:tmpl w:val="903CE8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7883124C"/>
    <w:multiLevelType w:val="multilevel"/>
    <w:tmpl w:val="52921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3"/>
  </w:num>
  <w:num w:numId="3">
    <w:abstractNumId w:val="1"/>
  </w:num>
  <w:num w:numId="4">
    <w:abstractNumId w:val="10"/>
  </w:num>
  <w:num w:numId="5">
    <w:abstractNumId w:val="15"/>
  </w:num>
  <w:num w:numId="6">
    <w:abstractNumId w:val="2"/>
  </w:num>
  <w:num w:numId="7">
    <w:abstractNumId w:val="12"/>
  </w:num>
  <w:num w:numId="8">
    <w:abstractNumId w:val="16"/>
  </w:num>
  <w:num w:numId="9">
    <w:abstractNumId w:val="19"/>
  </w:num>
  <w:num w:numId="10">
    <w:abstractNumId w:val="17"/>
  </w:num>
  <w:num w:numId="11">
    <w:abstractNumId w:val="11"/>
  </w:num>
  <w:num w:numId="12">
    <w:abstractNumId w:val="7"/>
  </w:num>
  <w:num w:numId="13">
    <w:abstractNumId w:val="3"/>
  </w:num>
  <w:num w:numId="14">
    <w:abstractNumId w:val="0"/>
  </w:num>
  <w:num w:numId="15">
    <w:abstractNumId w:val="9"/>
  </w:num>
  <w:num w:numId="16">
    <w:abstractNumId w:val="23"/>
  </w:num>
  <w:num w:numId="17">
    <w:abstractNumId w:val="21"/>
  </w:num>
  <w:num w:numId="18">
    <w:abstractNumId w:val="22"/>
  </w:num>
  <w:num w:numId="19">
    <w:abstractNumId w:val="4"/>
  </w:num>
  <w:num w:numId="20">
    <w:abstractNumId w:val="24"/>
  </w:num>
  <w:num w:numId="21">
    <w:abstractNumId w:val="8"/>
  </w:num>
  <w:num w:numId="22">
    <w:abstractNumId w:val="18"/>
  </w:num>
  <w:num w:numId="23">
    <w:abstractNumId w:val="2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31C08"/>
    <w:rsid w:val="00032A3E"/>
    <w:rsid w:val="00041337"/>
    <w:rsid w:val="00045993"/>
    <w:rsid w:val="00051158"/>
    <w:rsid w:val="00051C1C"/>
    <w:rsid w:val="00066EA5"/>
    <w:rsid w:val="000848BD"/>
    <w:rsid w:val="00090D0F"/>
    <w:rsid w:val="00095C12"/>
    <w:rsid w:val="000A19A4"/>
    <w:rsid w:val="000C0704"/>
    <w:rsid w:val="000C2593"/>
    <w:rsid w:val="000E6B9E"/>
    <w:rsid w:val="00120D09"/>
    <w:rsid w:val="001322E2"/>
    <w:rsid w:val="00135177"/>
    <w:rsid w:val="0015239E"/>
    <w:rsid w:val="0015573E"/>
    <w:rsid w:val="0016019E"/>
    <w:rsid w:val="00166F57"/>
    <w:rsid w:val="00181D61"/>
    <w:rsid w:val="001835AE"/>
    <w:rsid w:val="00192C27"/>
    <w:rsid w:val="001A23D2"/>
    <w:rsid w:val="001B4C58"/>
    <w:rsid w:val="001B71FA"/>
    <w:rsid w:val="001D729F"/>
    <w:rsid w:val="001E2958"/>
    <w:rsid w:val="001E6399"/>
    <w:rsid w:val="001F5AE9"/>
    <w:rsid w:val="00202E62"/>
    <w:rsid w:val="00212B14"/>
    <w:rsid w:val="00223FD6"/>
    <w:rsid w:val="00231077"/>
    <w:rsid w:val="00256ACF"/>
    <w:rsid w:val="00296893"/>
    <w:rsid w:val="002A54CF"/>
    <w:rsid w:val="002C3EB2"/>
    <w:rsid w:val="002D2176"/>
    <w:rsid w:val="002D47EB"/>
    <w:rsid w:val="00302295"/>
    <w:rsid w:val="003051F4"/>
    <w:rsid w:val="00337E45"/>
    <w:rsid w:val="00340163"/>
    <w:rsid w:val="00341998"/>
    <w:rsid w:val="003508E7"/>
    <w:rsid w:val="0035471A"/>
    <w:rsid w:val="003655F0"/>
    <w:rsid w:val="00397314"/>
    <w:rsid w:val="003A191D"/>
    <w:rsid w:val="003C37A5"/>
    <w:rsid w:val="003E3739"/>
    <w:rsid w:val="00403991"/>
    <w:rsid w:val="00407E41"/>
    <w:rsid w:val="00414452"/>
    <w:rsid w:val="00431E0D"/>
    <w:rsid w:val="00434837"/>
    <w:rsid w:val="00435B46"/>
    <w:rsid w:val="00437CD9"/>
    <w:rsid w:val="00442D77"/>
    <w:rsid w:val="00443713"/>
    <w:rsid w:val="00443D93"/>
    <w:rsid w:val="00451459"/>
    <w:rsid w:val="004666E4"/>
    <w:rsid w:val="00493372"/>
    <w:rsid w:val="004B2213"/>
    <w:rsid w:val="004C14B0"/>
    <w:rsid w:val="004D55F3"/>
    <w:rsid w:val="004D5858"/>
    <w:rsid w:val="004E4EE6"/>
    <w:rsid w:val="004E5C12"/>
    <w:rsid w:val="0052327D"/>
    <w:rsid w:val="00527B27"/>
    <w:rsid w:val="00545A42"/>
    <w:rsid w:val="0054739A"/>
    <w:rsid w:val="00557BCA"/>
    <w:rsid w:val="00563E21"/>
    <w:rsid w:val="0057018E"/>
    <w:rsid w:val="005943DD"/>
    <w:rsid w:val="005C0D11"/>
    <w:rsid w:val="005D4374"/>
    <w:rsid w:val="005D72D3"/>
    <w:rsid w:val="005E0394"/>
    <w:rsid w:val="005F2A93"/>
    <w:rsid w:val="006276D0"/>
    <w:rsid w:val="00647090"/>
    <w:rsid w:val="00662A0F"/>
    <w:rsid w:val="00664265"/>
    <w:rsid w:val="00672E8A"/>
    <w:rsid w:val="00673372"/>
    <w:rsid w:val="00675E32"/>
    <w:rsid w:val="006A2768"/>
    <w:rsid w:val="006A2FD2"/>
    <w:rsid w:val="006C71D6"/>
    <w:rsid w:val="006D07DA"/>
    <w:rsid w:val="006E3C01"/>
    <w:rsid w:val="006E4315"/>
    <w:rsid w:val="006E5842"/>
    <w:rsid w:val="006F1484"/>
    <w:rsid w:val="00702490"/>
    <w:rsid w:val="00711905"/>
    <w:rsid w:val="007207B2"/>
    <w:rsid w:val="0072699C"/>
    <w:rsid w:val="00727A77"/>
    <w:rsid w:val="00730EE9"/>
    <w:rsid w:val="00740429"/>
    <w:rsid w:val="00753E75"/>
    <w:rsid w:val="00770563"/>
    <w:rsid w:val="007752EE"/>
    <w:rsid w:val="00777E6A"/>
    <w:rsid w:val="00795A31"/>
    <w:rsid w:val="007A2489"/>
    <w:rsid w:val="007C32C5"/>
    <w:rsid w:val="007C55A3"/>
    <w:rsid w:val="00805851"/>
    <w:rsid w:val="00810971"/>
    <w:rsid w:val="00810B12"/>
    <w:rsid w:val="008514E9"/>
    <w:rsid w:val="00863DEB"/>
    <w:rsid w:val="00867ACE"/>
    <w:rsid w:val="00885692"/>
    <w:rsid w:val="008A128A"/>
    <w:rsid w:val="008A40C8"/>
    <w:rsid w:val="008A453F"/>
    <w:rsid w:val="008B23CA"/>
    <w:rsid w:val="008B6CAF"/>
    <w:rsid w:val="008B6FD0"/>
    <w:rsid w:val="008D46BB"/>
    <w:rsid w:val="00903336"/>
    <w:rsid w:val="00905086"/>
    <w:rsid w:val="00911114"/>
    <w:rsid w:val="0091349C"/>
    <w:rsid w:val="00917F45"/>
    <w:rsid w:val="009279C4"/>
    <w:rsid w:val="00931157"/>
    <w:rsid w:val="009315D0"/>
    <w:rsid w:val="00942C8F"/>
    <w:rsid w:val="009620DF"/>
    <w:rsid w:val="00967EB5"/>
    <w:rsid w:val="009A5AD2"/>
    <w:rsid w:val="009B7090"/>
    <w:rsid w:val="009C05B6"/>
    <w:rsid w:val="009C441F"/>
    <w:rsid w:val="009D5F28"/>
    <w:rsid w:val="009E7DAB"/>
    <w:rsid w:val="009F5E73"/>
    <w:rsid w:val="00A032EF"/>
    <w:rsid w:val="00A15335"/>
    <w:rsid w:val="00A15902"/>
    <w:rsid w:val="00A21D96"/>
    <w:rsid w:val="00A26BD0"/>
    <w:rsid w:val="00A5750D"/>
    <w:rsid w:val="00A6453D"/>
    <w:rsid w:val="00A651BF"/>
    <w:rsid w:val="00A66A4C"/>
    <w:rsid w:val="00A83EBB"/>
    <w:rsid w:val="00A9114E"/>
    <w:rsid w:val="00A93187"/>
    <w:rsid w:val="00A932D4"/>
    <w:rsid w:val="00A9682F"/>
    <w:rsid w:val="00AA7DC4"/>
    <w:rsid w:val="00AC071A"/>
    <w:rsid w:val="00B00184"/>
    <w:rsid w:val="00B00226"/>
    <w:rsid w:val="00B07650"/>
    <w:rsid w:val="00B45288"/>
    <w:rsid w:val="00B4704C"/>
    <w:rsid w:val="00B55D32"/>
    <w:rsid w:val="00B63C1A"/>
    <w:rsid w:val="00B866D6"/>
    <w:rsid w:val="00BA156C"/>
    <w:rsid w:val="00BA23A5"/>
    <w:rsid w:val="00BA48AD"/>
    <w:rsid w:val="00BA48D6"/>
    <w:rsid w:val="00BD104C"/>
    <w:rsid w:val="00BD1254"/>
    <w:rsid w:val="00BE172E"/>
    <w:rsid w:val="00BE1772"/>
    <w:rsid w:val="00BF7C09"/>
    <w:rsid w:val="00C03FB6"/>
    <w:rsid w:val="00C05BA0"/>
    <w:rsid w:val="00C11031"/>
    <w:rsid w:val="00C4328C"/>
    <w:rsid w:val="00C55135"/>
    <w:rsid w:val="00C74ECF"/>
    <w:rsid w:val="00C80302"/>
    <w:rsid w:val="00C8239E"/>
    <w:rsid w:val="00C960A7"/>
    <w:rsid w:val="00CA41C0"/>
    <w:rsid w:val="00CB20A2"/>
    <w:rsid w:val="00CC5D14"/>
    <w:rsid w:val="00CD4F4C"/>
    <w:rsid w:val="00CF60B7"/>
    <w:rsid w:val="00D005B4"/>
    <w:rsid w:val="00D03516"/>
    <w:rsid w:val="00D138F5"/>
    <w:rsid w:val="00D161F2"/>
    <w:rsid w:val="00D332F9"/>
    <w:rsid w:val="00D46CC3"/>
    <w:rsid w:val="00D51721"/>
    <w:rsid w:val="00D53332"/>
    <w:rsid w:val="00D711E9"/>
    <w:rsid w:val="00D767E2"/>
    <w:rsid w:val="00D8118A"/>
    <w:rsid w:val="00D83057"/>
    <w:rsid w:val="00D87A4F"/>
    <w:rsid w:val="00D91CEB"/>
    <w:rsid w:val="00DB247E"/>
    <w:rsid w:val="00DB2DDB"/>
    <w:rsid w:val="00DD03FD"/>
    <w:rsid w:val="00DE5758"/>
    <w:rsid w:val="00E11671"/>
    <w:rsid w:val="00E1387D"/>
    <w:rsid w:val="00E236A0"/>
    <w:rsid w:val="00E53ABF"/>
    <w:rsid w:val="00E70728"/>
    <w:rsid w:val="00E84940"/>
    <w:rsid w:val="00E96A6F"/>
    <w:rsid w:val="00EC4477"/>
    <w:rsid w:val="00EC7BBE"/>
    <w:rsid w:val="00EF3932"/>
    <w:rsid w:val="00F00173"/>
    <w:rsid w:val="00F07FDF"/>
    <w:rsid w:val="00F57755"/>
    <w:rsid w:val="00F7322B"/>
    <w:rsid w:val="00F73574"/>
    <w:rsid w:val="00F97295"/>
    <w:rsid w:val="00FB22BB"/>
    <w:rsid w:val="00FD2FC9"/>
    <w:rsid w:val="00FD370E"/>
    <w:rsid w:val="00FD4210"/>
    <w:rsid w:val="00FD4997"/>
    <w:rsid w:val="00FF3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F0C080-AE6A-47C0-9DE1-DF43C065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557">
      <w:bodyDiv w:val="1"/>
      <w:marLeft w:val="0"/>
      <w:marRight w:val="0"/>
      <w:marTop w:val="0"/>
      <w:marBottom w:val="0"/>
      <w:divBdr>
        <w:top w:val="none" w:sz="0" w:space="0" w:color="auto"/>
        <w:left w:val="none" w:sz="0" w:space="0" w:color="auto"/>
        <w:bottom w:val="none" w:sz="0" w:space="0" w:color="auto"/>
        <w:right w:val="none" w:sz="0" w:space="0" w:color="auto"/>
      </w:divBdr>
    </w:div>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 w:id="18646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2018-04-01T20:54:00Z</dcterms:created>
  <dcterms:modified xsi:type="dcterms:W3CDTF">2018-04-01T20:54:00Z</dcterms:modified>
</cp:coreProperties>
</file>